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sz w:val="36"/>
          <w:szCs w:val="36"/>
        </w:rPr>
      </w:pPr>
      <w:bookmarkStart w:colFirst="0" w:colLast="0" w:name="_v4xz6l489xom" w:id="0"/>
      <w:bookmarkEnd w:id="0"/>
      <w:r w:rsidDel="00000000" w:rsidR="00000000" w:rsidRPr="00000000">
        <w:rPr>
          <w:sz w:val="36"/>
          <w:szCs w:val="36"/>
          <w:rtl w:val="0"/>
        </w:rPr>
        <w:t xml:space="preserve">Asignación de Activos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 especifican las variables que se entregan para realizar la asignación de Activos en un cliente: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1727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570.0000000000002"/>
        <w:gridCol w:w="3125"/>
        <w:gridCol w:w="2205"/>
        <w:tblGridChange w:id="0">
          <w:tblGrid>
            <w:gridCol w:w="1920"/>
            <w:gridCol w:w="1570.0000000000002"/>
            <w:gridCol w:w="3125"/>
            <w:gridCol w:w="220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de 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selecciona el tipo de documento en base al ID.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Ej: “Asignación de dotaciones” = 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1001353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1001353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esExterno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selecciona para indicar que es una asignación externa a la empresa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fechaEntrega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la transacción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2025-02-13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solicitud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selecciona el ID de la incidencia a la que se va a hacer referencia en la asignación.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Ej: Inc:1018464 = 1018597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1018597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custodio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selecciona el ID del socio de negocio al que se va a asignar el activo.</w:t>
              <w:br w:type="textWrapping"/>
              <w:t xml:space="preserve">Ej:  ZAMBRANO LOOR LEXY ROSARIO=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1041050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1041050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selecciona el ID del contrato al que se va a asignar el activo.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ACC16993=1011722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1011722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seleccionan los ID de los activos que se van a asignar.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Ej: ACT ROUTER WIFI CUDY X6=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1013974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[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"a_asset_id": "&lt;&lt;[a_asset_id]&gt;&gt;"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]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Usuario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 de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